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F1BE5" w14:textId="77777777" w:rsidR="00494A5A" w:rsidRDefault="00494A5A" w:rsidP="00494A5A">
      <w:pPr>
        <w:spacing w:line="360" w:lineRule="auto"/>
        <w:jc w:val="center"/>
        <w:rPr>
          <w:rFonts w:ascii="Comic Sans MS" w:hAnsi="Comic Sans MS" w:cs="Calibri"/>
          <w:b/>
          <w:sz w:val="32"/>
          <w:szCs w:val="32"/>
          <w:u w:val="single"/>
        </w:rPr>
      </w:pPr>
      <w:bookmarkStart w:id="0" w:name="_Hlk146295038"/>
      <w:r w:rsidRPr="007509C3">
        <w:rPr>
          <w:rFonts w:ascii="Comic Sans MS" w:hAnsi="Comic Sans MS" w:cs="Calibri"/>
          <w:b/>
          <w:sz w:val="32"/>
          <w:szCs w:val="32"/>
          <w:u w:val="single"/>
        </w:rPr>
        <w:t>Collingwood Pre-school</w:t>
      </w:r>
      <w:bookmarkEnd w:id="0"/>
    </w:p>
    <w:p w14:paraId="0F97CE74" w14:textId="03C9312C" w:rsidR="00CA4CE5" w:rsidRPr="00494A5A" w:rsidRDefault="08409240" w:rsidP="00494A5A">
      <w:pPr>
        <w:spacing w:line="360" w:lineRule="auto"/>
        <w:jc w:val="center"/>
        <w:rPr>
          <w:rFonts w:ascii="Comic Sans MS" w:hAnsi="Comic Sans MS" w:cs="Calibri"/>
          <w:b/>
          <w:sz w:val="32"/>
          <w:szCs w:val="32"/>
          <w:u w:val="single"/>
        </w:rPr>
      </w:pPr>
      <w:r w:rsidRPr="00494A5A">
        <w:rPr>
          <w:rStyle w:val="Heading1Char"/>
          <w:rFonts w:ascii="Comic Sans MS" w:eastAsia="Arial" w:hAnsi="Comic Sans MS" w:cs="Arial"/>
          <w:b/>
          <w:bCs/>
          <w:color w:val="000000" w:themeColor="text1"/>
          <w:sz w:val="24"/>
          <w:szCs w:val="24"/>
          <w:u w:val="single"/>
        </w:rPr>
        <w:t xml:space="preserve">Environmental </w:t>
      </w:r>
      <w:r w:rsidR="00494A5A">
        <w:rPr>
          <w:rStyle w:val="Heading1Char"/>
          <w:rFonts w:ascii="Comic Sans MS" w:eastAsia="Arial" w:hAnsi="Comic Sans MS" w:cs="Arial"/>
          <w:b/>
          <w:bCs/>
          <w:color w:val="000000" w:themeColor="text1"/>
          <w:sz w:val="24"/>
          <w:szCs w:val="24"/>
          <w:u w:val="single"/>
        </w:rPr>
        <w:t>S</w:t>
      </w:r>
      <w:r w:rsidRPr="00494A5A">
        <w:rPr>
          <w:rStyle w:val="Heading1Char"/>
          <w:rFonts w:ascii="Comic Sans MS" w:eastAsia="Arial" w:hAnsi="Comic Sans MS" w:cs="Arial"/>
          <w:b/>
          <w:bCs/>
          <w:color w:val="000000" w:themeColor="text1"/>
          <w:sz w:val="24"/>
          <w:szCs w:val="24"/>
          <w:u w:val="single"/>
        </w:rPr>
        <w:t xml:space="preserve">ustainability </w:t>
      </w:r>
      <w:r w:rsidR="00494A5A">
        <w:rPr>
          <w:rStyle w:val="Heading1Char"/>
          <w:rFonts w:ascii="Comic Sans MS" w:eastAsia="Arial" w:hAnsi="Comic Sans MS" w:cs="Arial"/>
          <w:b/>
          <w:bCs/>
          <w:color w:val="000000" w:themeColor="text1"/>
          <w:sz w:val="24"/>
          <w:szCs w:val="24"/>
          <w:u w:val="single"/>
        </w:rPr>
        <w:t>P</w:t>
      </w:r>
      <w:r w:rsidRPr="00494A5A">
        <w:rPr>
          <w:rStyle w:val="Heading1Char"/>
          <w:rFonts w:ascii="Comic Sans MS" w:eastAsia="Arial" w:hAnsi="Comic Sans MS" w:cs="Arial"/>
          <w:b/>
          <w:bCs/>
          <w:color w:val="000000" w:themeColor="text1"/>
          <w:sz w:val="24"/>
          <w:szCs w:val="24"/>
          <w:u w:val="single"/>
        </w:rPr>
        <w:t>olicy</w:t>
      </w:r>
    </w:p>
    <w:p w14:paraId="2E6C1AD1" w14:textId="36137379" w:rsidR="6764C0D8" w:rsidRPr="00494A5A" w:rsidRDefault="50576016" w:rsidP="00494A5A">
      <w:pPr>
        <w:pStyle w:val="Heading1"/>
        <w:rPr>
          <w:rFonts w:ascii="Comic Sans MS" w:eastAsia="Arial" w:hAnsi="Comic Sans MS" w:cs="Arial"/>
          <w:i/>
          <w:iCs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The Department for Education (DfE) </w:t>
      </w:r>
      <w:r w:rsidR="024446FB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strategy states that: </w:t>
      </w:r>
      <w:r w:rsidR="024446FB" w:rsidRPr="00494A5A">
        <w:rPr>
          <w:rFonts w:ascii="Comic Sans MS" w:eastAsia="Arial" w:hAnsi="Comic Sans MS" w:cs="Arial"/>
          <w:i/>
          <w:iCs/>
          <w:color w:val="000000" w:themeColor="text1"/>
          <w:kern w:val="0"/>
          <w:sz w:val="20"/>
          <w:szCs w:val="20"/>
          <w:lang w:eastAsia="en-GB"/>
          <w14:ligatures w14:val="none"/>
        </w:rPr>
        <w:t>‘By 2025, all education settings will have nominated a sustainability</w:t>
      </w:r>
      <w:r w:rsidR="0FEF6007" w:rsidRPr="00494A5A">
        <w:rPr>
          <w:rFonts w:ascii="Comic Sans MS" w:eastAsia="Arial" w:hAnsi="Comic Sans MS" w:cs="Arial"/>
          <w:i/>
          <w:iCs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lead and put in place a climate action plan’</w:t>
      </w:r>
      <w:r w:rsidR="0FEF6007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  <w:r w:rsidR="1F7037B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The 4 key pillars that represent aspects of addressing climate change to foster a sustainable future are:</w:t>
      </w:r>
    </w:p>
    <w:p w14:paraId="69D04015" w14:textId="33BB86CA" w:rsidR="7B43B233" w:rsidRDefault="1F7037BA" w:rsidP="00494A5A">
      <w:pPr>
        <w:pStyle w:val="ListParagraph"/>
        <w:numPr>
          <w:ilvl w:val="0"/>
          <w:numId w:val="6"/>
        </w:numPr>
        <w:spacing w:after="100" w:afterAutospacing="1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Decarbonisation</w:t>
      </w:r>
    </w:p>
    <w:p w14:paraId="07E26944" w14:textId="730635FD" w:rsidR="7B43B233" w:rsidRDefault="1F7037BA" w:rsidP="00494A5A">
      <w:pPr>
        <w:pStyle w:val="ListParagraph"/>
        <w:numPr>
          <w:ilvl w:val="0"/>
          <w:numId w:val="6"/>
        </w:numPr>
        <w:spacing w:after="100" w:afterAutospacing="1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Biodiversity</w:t>
      </w:r>
    </w:p>
    <w:p w14:paraId="111BCF93" w14:textId="043DD019" w:rsidR="7B43B233" w:rsidRDefault="1F7037BA" w:rsidP="00494A5A">
      <w:pPr>
        <w:pStyle w:val="ListParagraph"/>
        <w:numPr>
          <w:ilvl w:val="0"/>
          <w:numId w:val="6"/>
        </w:numPr>
        <w:spacing w:after="100" w:afterAutospacing="1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Climate education and green careers goals</w:t>
      </w:r>
    </w:p>
    <w:p w14:paraId="0BC928FB" w14:textId="35EB9D97" w:rsidR="7B43B233" w:rsidRPr="00494A5A" w:rsidRDefault="1F7037BA" w:rsidP="00494A5A">
      <w:pPr>
        <w:pStyle w:val="ListParagraph"/>
        <w:numPr>
          <w:ilvl w:val="0"/>
          <w:numId w:val="6"/>
        </w:numPr>
        <w:spacing w:after="100" w:afterAutospacing="1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 xml:space="preserve">Resilience and adaptation </w:t>
      </w:r>
    </w:p>
    <w:p w14:paraId="71CB332B" w14:textId="0F3B4766" w:rsidR="0782F055" w:rsidRPr="00494A5A" w:rsidRDefault="0BD8753F" w:rsidP="0782F055">
      <w:pPr>
        <w:spacing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For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Collingwood Pre-school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these pillars inform our activities in terms of:</w:t>
      </w:r>
    </w:p>
    <w:p w14:paraId="18A65187" w14:textId="7E44A5C8" w:rsidR="00494A5A" w:rsidRPr="00494A5A" w:rsidRDefault="0BD8753F" w:rsidP="00494A5A">
      <w:pPr>
        <w:spacing w:after="0" w:line="240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Decarbonisation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0016350D" w:rsidRPr="00494A5A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ab/>
      </w:r>
      <w:r w:rsidR="0016350D" w:rsidRPr="00494A5A">
        <w:rPr>
          <w:rFonts w:ascii="Comic Sans MS" w:hAnsi="Comic Sans MS"/>
          <w:color w:val="000000" w:themeColor="text1"/>
          <w:sz w:val="20"/>
          <w:szCs w:val="20"/>
        </w:rPr>
        <w:tab/>
      </w:r>
    </w:p>
    <w:p w14:paraId="251E09FA" w14:textId="2A98F074" w:rsidR="0016350D" w:rsidRPr="00494A5A" w:rsidRDefault="314B6629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O</w:t>
      </w:r>
      <w:r w:rsidR="0BD8753F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ur activities to reduce plastic use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435A5043" w14:textId="484D634A" w:rsidR="00494A5A" w:rsidRPr="00494A5A" w:rsidRDefault="0BD8753F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Our activities to reduce utility usag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e.</w:t>
      </w:r>
    </w:p>
    <w:p w14:paraId="645A8823" w14:textId="5BE6DCDB" w:rsidR="0016350D" w:rsidRPr="00494A5A" w:rsidRDefault="0BD8753F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Encouraging sustainable transport to and from the provision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1F22745D" w14:textId="77777777" w:rsidR="00494A5A" w:rsidRPr="00494A5A" w:rsidRDefault="00494A5A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2D05C75C" w14:textId="015917FC" w:rsidR="00494A5A" w:rsidRPr="00494A5A" w:rsidRDefault="0BD8753F" w:rsidP="00494A5A">
      <w:pPr>
        <w:spacing w:after="0" w:line="240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Biodiversity</w:t>
      </w:r>
      <w:r w:rsidR="0016350D" w:rsidRPr="00494A5A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ab/>
      </w:r>
      <w:r w:rsidR="0016350D" w:rsidRPr="00494A5A">
        <w:rPr>
          <w:rFonts w:ascii="Comic Sans MS" w:hAnsi="Comic Sans MS"/>
          <w:color w:val="000000" w:themeColor="text1"/>
          <w:sz w:val="20"/>
          <w:szCs w:val="20"/>
        </w:rPr>
        <w:tab/>
      </w:r>
    </w:p>
    <w:p w14:paraId="3F03286B" w14:textId="51F9DCD0" w:rsidR="0016350D" w:rsidRPr="00494A5A" w:rsidRDefault="0BD8753F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Fostering children’s empathy with nature through</w:t>
      </w:r>
      <w:r w:rsidR="6628497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e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xploration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24BD47E9" w14:textId="7998EF3A" w:rsidR="00FC2039" w:rsidRPr="00494A5A" w:rsidRDefault="5B10B042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Engaging with flora and fauna in the setting</w:t>
      </w:r>
      <w:r w:rsidR="3EBB0D4F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and o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utings to local </w:t>
      </w:r>
      <w:r w:rsidR="2DFBB86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community spaces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646E8080" w14:textId="77777777" w:rsidR="00494A5A" w:rsidRPr="00494A5A" w:rsidRDefault="00494A5A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5BB9EF47" w14:textId="31209284" w:rsidR="00494A5A" w:rsidRPr="00494A5A" w:rsidRDefault="5B10B042" w:rsidP="00494A5A">
      <w:pPr>
        <w:spacing w:after="0" w:line="240" w:lineRule="auto"/>
        <w:rPr>
          <w:rFonts w:ascii="Comic Sans MS" w:hAnsi="Comic Sans MS"/>
          <w:color w:val="000000" w:themeColor="text1"/>
          <w:sz w:val="20"/>
          <w:szCs w:val="20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Climate education</w:t>
      </w:r>
      <w:r w:rsidR="00FC2039" w:rsidRPr="00494A5A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ab/>
      </w:r>
      <w:r w:rsidR="00FC2039" w:rsidRPr="00494A5A">
        <w:rPr>
          <w:rFonts w:ascii="Comic Sans MS" w:hAnsi="Comic Sans MS"/>
          <w:color w:val="000000" w:themeColor="text1"/>
          <w:sz w:val="20"/>
          <w:szCs w:val="20"/>
        </w:rPr>
        <w:tab/>
      </w:r>
    </w:p>
    <w:p w14:paraId="20E6DE4E" w14:textId="49A1A340" w:rsidR="00FC2039" w:rsidRPr="00494A5A" w:rsidRDefault="4E4C1270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S</w:t>
      </w:r>
      <w:r w:rsidR="5B10B04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haring books, stories and songs with the children on nature and the </w:t>
      </w:r>
      <w:r w:rsidR="19670CB8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</w:t>
      </w:r>
      <w:r w:rsidR="5B10B04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nvironment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4900DD42" w14:textId="5900AB29" w:rsidR="00FC2039" w:rsidRPr="00494A5A" w:rsidRDefault="5B10B042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Weaving environment and climate topics into the EYFS</w:t>
      </w:r>
      <w:r w:rsidR="158A680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areas of learning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670823C7" w14:textId="77777777" w:rsidR="00494A5A" w:rsidRPr="00494A5A" w:rsidRDefault="5B10B042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Encouraging parents to engage with sustainability topics</w:t>
      </w:r>
      <w:r w:rsidR="7D8832B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at</w:t>
      </w:r>
      <w:r w:rsidR="7141E2E5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home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6622F16" w14:textId="10B76771" w:rsidR="0016350D" w:rsidRPr="00494A5A" w:rsidRDefault="0016350D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ab/>
      </w:r>
      <w:r w:rsidRPr="00494A5A">
        <w:rPr>
          <w:rFonts w:ascii="Comic Sans MS" w:eastAsia="Times New Roman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ab/>
      </w:r>
    </w:p>
    <w:p w14:paraId="578DB065" w14:textId="48528781" w:rsidR="00494A5A" w:rsidRPr="00494A5A" w:rsidRDefault="5B10B042" w:rsidP="00494A5A">
      <w:pPr>
        <w:spacing w:after="0" w:line="240" w:lineRule="auto"/>
        <w:ind w:left="2880" w:hanging="2880"/>
        <w:rPr>
          <w:rFonts w:ascii="Comic Sans MS" w:hAnsi="Comic Sans MS"/>
          <w:color w:val="000000" w:themeColor="text1"/>
          <w:sz w:val="20"/>
          <w:szCs w:val="20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Resilience and adaption</w:t>
      </w:r>
      <w:r w:rsidR="00FC2039" w:rsidRPr="00494A5A">
        <w:rPr>
          <w:rFonts w:ascii="Comic Sans MS" w:hAnsi="Comic Sans MS"/>
          <w:color w:val="000000" w:themeColor="text1"/>
          <w:sz w:val="20"/>
          <w:szCs w:val="20"/>
        </w:rPr>
        <w:tab/>
      </w:r>
    </w:p>
    <w:p w14:paraId="417590A4" w14:textId="77777777" w:rsidR="00494A5A" w:rsidRPr="00494A5A" w:rsidRDefault="5EDE5294" w:rsidP="00494A5A">
      <w:pPr>
        <w:spacing w:after="0" w:line="240" w:lineRule="auto"/>
        <w:ind w:left="2880" w:hanging="2880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R</w:t>
      </w:r>
      <w:r w:rsidR="5B10B04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eviewing all aspects of our setting’s environment</w:t>
      </w:r>
      <w:r w:rsidR="5230F11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5B10B04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to assess what sustainability and climate</w:t>
      </w:r>
    </w:p>
    <w:p w14:paraId="2004FB73" w14:textId="0E132E51" w:rsidR="00FC2039" w:rsidRPr="00494A5A" w:rsidRDefault="5B10B042" w:rsidP="00494A5A">
      <w:pPr>
        <w:spacing w:after="0" w:line="240" w:lineRule="auto"/>
        <w:ind w:left="2880" w:hanging="2880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adaptations can be made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63FB1EC2" w14:textId="10E493A6" w:rsidR="00FC2039" w:rsidRPr="00494A5A" w:rsidRDefault="5B10B042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Actively considering the risk of extreme weather events</w:t>
      </w:r>
      <w:r w:rsidR="25F44A78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on our children, families and provision</w:t>
      </w:r>
      <w:r w:rsidR="00494A5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D67F368" w14:textId="77777777" w:rsidR="00494A5A" w:rsidRPr="00494A5A" w:rsidRDefault="00494A5A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2ECD17C3" w14:textId="1A73B5D4" w:rsidR="00494A5A" w:rsidRPr="00494A5A" w:rsidRDefault="375BC1BA" w:rsidP="00494A5A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Aim</w:t>
      </w:r>
    </w:p>
    <w:p w14:paraId="41F52B2A" w14:textId="11F98520" w:rsidR="00DF5E49" w:rsidRPr="00494A5A" w:rsidRDefault="00494A5A" w:rsidP="00494A5A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Collingwood Pre-school </w:t>
      </w:r>
      <w:r w:rsidR="33F150BB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actively promotes environmental sustainability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2D91DEAB" w14:textId="27B8A796" w:rsidR="487A49C0" w:rsidRDefault="4BE1F483" w:rsidP="00494A5A">
      <w:pPr>
        <w:spacing w:after="0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 xml:space="preserve">Our </w:t>
      </w:r>
      <w:r w:rsidR="32B5C953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e</w:t>
      </w: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co-sustainability lead who is the Climate Champion for our setting is</w:t>
      </w:r>
      <w:r w:rsid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 xml:space="preserve"> Louise Dumas.</w:t>
      </w:r>
    </w:p>
    <w:p w14:paraId="17E3F350" w14:textId="77777777" w:rsidR="00A03733" w:rsidRPr="00494A5A" w:rsidRDefault="00A03733" w:rsidP="00494A5A">
      <w:pPr>
        <w:spacing w:after="0" w:line="240" w:lineRule="auto"/>
        <w:rPr>
          <w:rFonts w:ascii="Comic Sans MS" w:eastAsia="Arial" w:hAnsi="Comic Sans MS" w:cs="Arial"/>
          <w:i/>
          <w:iCs/>
          <w:color w:val="000000" w:themeColor="text1"/>
          <w:sz w:val="20"/>
          <w:szCs w:val="20"/>
          <w:lang w:eastAsia="en-GB"/>
        </w:rPr>
      </w:pPr>
    </w:p>
    <w:p w14:paraId="059C4AC5" w14:textId="79671168" w:rsidR="00494A5A" w:rsidRPr="00494A5A" w:rsidRDefault="6BEB86AF" w:rsidP="00A03733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>Changing perspectives</w:t>
      </w:r>
      <w:r w:rsidR="6F957757"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 xml:space="preserve"> – </w:t>
      </w:r>
      <w:r w:rsid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>at Collingwood Pre-school</w:t>
      </w:r>
      <w:r w:rsidR="6F957757"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 xml:space="preserve"> we</w:t>
      </w:r>
      <w:r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 xml:space="preserve"> will:</w:t>
      </w:r>
    </w:p>
    <w:p w14:paraId="75AF4B36" w14:textId="42A6BFAE" w:rsidR="23B51F9B" w:rsidRPr="00494A5A" w:rsidRDefault="6BEB86AF" w:rsidP="00A0373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Educate ourselves, our children and our families on what sustainability means and how to respect our planet</w:t>
      </w:r>
      <w:r w:rsidR="00575054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.</w:t>
      </w:r>
    </w:p>
    <w:p w14:paraId="481B9FA1" w14:textId="1214444A" w:rsidR="23B51F9B" w:rsidRPr="00494A5A" w:rsidRDefault="6BEB86AF" w:rsidP="00A0373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Weave sustainability into our daily lives and decisions – ask ourselves could this be done in a more sustainable way</w:t>
      </w:r>
      <w:r w:rsidR="00575054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.</w:t>
      </w:r>
    </w:p>
    <w:p w14:paraId="5EB5DA8B" w14:textId="4E5D897F" w:rsidR="23B51F9B" w:rsidRDefault="6BEB86AF" w:rsidP="00494A5A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 xml:space="preserve">Display our </w:t>
      </w:r>
      <w:r w:rsidR="7810040A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s</w:t>
      </w: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ustainability policy and educate and inform others on the steps that we are taking.</w:t>
      </w:r>
    </w:p>
    <w:p w14:paraId="0744F127" w14:textId="77777777" w:rsidR="00A03733" w:rsidRPr="00A03733" w:rsidRDefault="00A03733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77D60D9F" w14:textId="410469A2" w:rsidR="00703C74" w:rsidRPr="00494A5A" w:rsidRDefault="449AD5C9" w:rsidP="00A03733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Objectives</w:t>
      </w:r>
    </w:p>
    <w:p w14:paraId="0E56D1B3" w14:textId="2AAF6EA6" w:rsidR="6764C0D8" w:rsidRPr="00494A5A" w:rsidRDefault="5F8D6DE1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At</w:t>
      </w:r>
      <w:r w:rsidR="00A03733" w:rsidRP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Collingwood Pre-school </w:t>
      </w:r>
      <w:r w:rsidRP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we</w:t>
      </w:r>
      <w:r w:rsidR="449AD5C9" w:rsidRP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71032B01" w:rsidRP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are </w:t>
      </w:r>
      <w:r w:rsidR="5B10B042" w:rsidRP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committed</w:t>
      </w:r>
      <w:r w:rsidR="5B10B04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to </w:t>
      </w:r>
      <w:r w:rsidR="71032B01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protecting our planet for the next generations</w:t>
      </w:r>
      <w:r w:rsidR="1EEF7B33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5B10B04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to the best of our ability </w:t>
      </w:r>
      <w:r w:rsidR="1EEF7B33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by:</w:t>
      </w:r>
    </w:p>
    <w:p w14:paraId="1541E12B" w14:textId="2E8C88B3" w:rsidR="00236976" w:rsidRPr="00494A5A" w:rsidRDefault="1EEF7B33" w:rsidP="00A03733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Reducing </w:t>
      </w:r>
      <w:r w:rsidR="0F3F1831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t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he use of plastics</w:t>
      </w:r>
      <w:r w:rsidR="7A06F32C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– in particular single use plastics (SUPs) in our everyday lives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475FFD34" w14:textId="60650F3F" w:rsidR="00E56748" w:rsidRPr="00494A5A" w:rsidRDefault="7A06F32C" w:rsidP="00A03733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Cutting down on waste by reducing, reusing and recycling (the 3Rs)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7F3B0A9F" w14:textId="2006C406" w:rsidR="00E56748" w:rsidRPr="00494A5A" w:rsidRDefault="7A06F32C" w:rsidP="00A03733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Minimising food waste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29515946" w14:textId="3E9ACF61" w:rsidR="00E56748" w:rsidRPr="00494A5A" w:rsidRDefault="7A06F32C" w:rsidP="00A03733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Caring for the world we live in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164B571D" w14:textId="541294BA" w:rsidR="00E56748" w:rsidRDefault="7A06F32C" w:rsidP="00A03733">
      <w:pPr>
        <w:pStyle w:val="ListParagraph"/>
        <w:numPr>
          <w:ilvl w:val="0"/>
          <w:numId w:val="5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lastRenderedPageBreak/>
        <w:t>Changing perspectives and developing understanding in ourselves, our families and our children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531BBD2E" w14:textId="77777777" w:rsidR="00A03733" w:rsidRPr="00494A5A" w:rsidRDefault="00A03733" w:rsidP="00A03733">
      <w:pPr>
        <w:pStyle w:val="ListParagraph"/>
        <w:spacing w:after="0" w:line="240" w:lineRule="auto"/>
        <w:ind w:left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6EB646BC" w14:textId="1A2266A6" w:rsidR="00CA4CE5" w:rsidRDefault="08409240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</w:t>
      </w:r>
      <w:r w:rsid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t Collingwood Pre-school 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we support children to learn about sustainab</w:t>
      </w:r>
      <w:r w:rsidR="78B91790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ility</w:t>
      </w:r>
      <w:r w:rsidR="58D61B8D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- to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respect and care for</w:t>
      </w:r>
      <w:r w:rsidR="58D61B8D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both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the living and non-living environment.</w:t>
      </w:r>
    </w:p>
    <w:p w14:paraId="56D5F1BF" w14:textId="77777777" w:rsidR="00A03733" w:rsidRPr="00494A5A" w:rsidRDefault="00A03733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61C47B41" w14:textId="6FDE9A89" w:rsidR="00CA4CE5" w:rsidRDefault="08409240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Children</w:t>
      </w:r>
      <w:r w:rsidR="75B69FBF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have the opportunity</w:t>
      </w:r>
      <w:r w:rsidR="66968726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at</w:t>
      </w:r>
      <w:r w:rsidR="00A03733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pre-school </w:t>
      </w:r>
      <w:r w:rsidR="3489D88C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to </w:t>
      </w:r>
      <w:r w:rsidR="13EB8AB1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learn about and understand</w:t>
      </w:r>
      <w:r w:rsidR="10B0420C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sustainability and environmental issues.  They will </w:t>
      </w:r>
      <w:r w:rsidR="419FF867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observe adults</w:t>
      </w:r>
      <w:r w:rsidR="58AFE00D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’</w:t>
      </w:r>
      <w:r w:rsidR="419FF867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model sustainable practice</w:t>
      </w:r>
      <w:r w:rsidR="08A733BB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s, learn about the world around them and how to protect it</w:t>
      </w:r>
      <w:r w:rsidR="23384C7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. </w:t>
      </w:r>
      <w:r w:rsidR="60041FD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Together w</w:t>
      </w:r>
      <w:r w:rsidR="23384C7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 will support the children to develop positive attitudes and values about sustainable practices.</w:t>
      </w:r>
    </w:p>
    <w:p w14:paraId="141BDEB9" w14:textId="77777777" w:rsidR="00A03733" w:rsidRPr="00494A5A" w:rsidRDefault="00A03733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38D2261F" w14:textId="5ACB550E" w:rsidR="00CC45F1" w:rsidRDefault="481ECE7E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Our </w:t>
      </w:r>
      <w:r w:rsidR="1697F7C5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curriculum</w:t>
      </w:r>
      <w:r w:rsidR="6312D026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28C4938D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encourages children to </w:t>
      </w:r>
      <w:r w:rsidR="23384C7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explore ideas </w:t>
      </w:r>
      <w:r w:rsidR="26BDEFCC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and practices</w:t>
      </w:r>
      <w:r w:rsidR="6ECEA071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that promote environmental sustainability and to understand the interdependence between people and the environment</w:t>
      </w:r>
      <w:r w:rsidR="3D57F2E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  <w:r w:rsidR="26BDEFCC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  <w:r w:rsidR="1697F7C5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</w:t>
      </w:r>
    </w:p>
    <w:p w14:paraId="70BE6278" w14:textId="77777777" w:rsidR="00A03733" w:rsidRPr="00494A5A" w:rsidRDefault="00A03733" w:rsidP="00A03733">
      <w:p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3CD736E0" w14:textId="04C21E2A" w:rsidR="00CA4CE5" w:rsidRPr="00494A5A" w:rsidRDefault="5DA8163F" w:rsidP="0782F055">
      <w:pPr>
        <w:spacing w:after="100" w:afterAutospacing="1" w:line="360" w:lineRule="auto"/>
        <w:rPr>
          <w:rFonts w:ascii="Comic Sans MS" w:eastAsia="Arial" w:hAnsi="Comic Sans MS" w:cs="Arial"/>
          <w:i/>
          <w:iCs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Examples of ways </w:t>
      </w:r>
      <w:r w:rsidR="3EA234CF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that we will embed sustainability into daily </w:t>
      </w:r>
      <w:r w:rsidR="520B0D9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life</w:t>
      </w:r>
      <w:r w:rsidR="3D57F2E2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and our curriculum</w:t>
      </w:r>
      <w:r w:rsidR="520B0D9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include: </w:t>
      </w:r>
    </w:p>
    <w:p w14:paraId="346CDF12" w14:textId="17F1B179" w:rsidR="00E23F36" w:rsidRPr="00494A5A" w:rsidRDefault="0F3F1831" w:rsidP="00A03733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Reducing the use of plastics</w:t>
      </w:r>
      <w:r w:rsidR="559B5BCA"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:</w:t>
      </w:r>
    </w:p>
    <w:p w14:paraId="7FABB196" w14:textId="67E09143" w:rsidR="000F13E5" w:rsidRPr="00494A5A" w:rsidRDefault="3B0FB576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R</w:t>
      </w:r>
      <w:r w:rsidR="26CFFA5E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edu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cing the use of plastic bottles and bags as much as possible by finding alternatives and encouraging families / staff to use reusable lunch and drinks containers in lunch boxes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46344C96" w14:textId="2D31B48C" w:rsidR="005B1DBC" w:rsidRPr="00494A5A" w:rsidRDefault="3B0FB576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Swit</w:t>
      </w:r>
      <w:r w:rsidR="1249D25B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h suppliers to ones that offer more environmentally sustainable products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27402D34" w14:textId="66E82657" w:rsidR="002D561D" w:rsidRPr="00494A5A" w:rsidRDefault="1249D25B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Buy milk in large bottles not individual carton</w:t>
      </w:r>
      <w:r w:rsidR="1F772F1F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s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0123F4AE" w14:textId="7313BC62" w:rsidR="00BF58B7" w:rsidRPr="00494A5A" w:rsidRDefault="1F772F1F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Use alternatives to baby wipes that contain plastic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D1215C2" w14:textId="572EE134" w:rsidR="00BF58B7" w:rsidRPr="00494A5A" w:rsidRDefault="1F772F1F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Source alternatives to craft</w:t>
      </w:r>
      <w:r w:rsidR="247B02AF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materials – recycle materials and encourage parents to bring in recycling materials for art and creative activities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2D98DB3" w14:textId="3C826D6B" w:rsidR="00E70180" w:rsidRPr="00494A5A" w:rsidRDefault="70D9C800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Look for resources that are not just plastic representations when real alternatives are available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54585AE0" w14:textId="72AC806E" w:rsidR="00484FF0" w:rsidRDefault="41369E93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We support children to experience the natural environment through natural materials</w:t>
      </w:r>
      <w:r w:rsidR="0057505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698DE530" w14:textId="77777777" w:rsidR="00A03733" w:rsidRPr="00494A5A" w:rsidRDefault="00A03733" w:rsidP="00A03733">
      <w:pPr>
        <w:pStyle w:val="ListParagraph"/>
        <w:spacing w:after="0" w:line="240" w:lineRule="auto"/>
        <w:ind w:left="360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5892DDA1" w14:textId="517DFA4D" w:rsidR="00A824CA" w:rsidRPr="00494A5A" w:rsidRDefault="559B5BCA" w:rsidP="00A03733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Cutting down on waste</w:t>
      </w:r>
      <w:r w:rsidR="4968A738"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by reducing</w:t>
      </w:r>
      <w:r w:rsidR="3ABB247F"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,</w:t>
      </w:r>
      <w:r w:rsidR="4968A738"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reusing and recycling</w:t>
      </w:r>
      <w:r w:rsidR="6BBA12A3"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:</w:t>
      </w:r>
    </w:p>
    <w:p w14:paraId="4C4290A9" w14:textId="59EBF822" w:rsidR="006421C8" w:rsidRPr="00494A5A" w:rsidRDefault="4968A738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Introduce recycling </w:t>
      </w:r>
      <w:r w:rsidR="5A93052A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bins -</w:t>
      </w:r>
      <w:r w:rsidR="71D8E71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following the local recycling scheme guidance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039E1E16" w14:textId="4C9B065E" w:rsidR="008546E7" w:rsidRPr="00494A5A" w:rsidRDefault="71D8E714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Take steps to reduce the junk mail sent to the setting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2AF81C2C" w14:textId="72503211" w:rsidR="008546E7" w:rsidRPr="00494A5A" w:rsidRDefault="71D8E714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Reduce the amount of paper printing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44E9ED56" w14:textId="099DA1ED" w:rsidR="008546E7" w:rsidRPr="00494A5A" w:rsidRDefault="71D8E714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Ensure printer and toner cart</w:t>
      </w:r>
      <w:r w:rsidR="63DE6C30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ridges are recycled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2360D768" w14:textId="7F59BC5D" w:rsidR="00E772C1" w:rsidRPr="00494A5A" w:rsidRDefault="63DE6C30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Recycle any electronic equipment</w:t>
      </w:r>
      <w:r w:rsidR="50105A0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– where possible using an environmentally friendly disposal scheme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567B4F62" w14:textId="309C2FA0" w:rsidR="0019757A" w:rsidRPr="00494A5A" w:rsidRDefault="34DE5A89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If the setting has a ‘uniform’ for children, recycle to new families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4B15ADB9" w14:textId="782FEF4C" w:rsidR="005900CB" w:rsidRPr="00494A5A" w:rsidRDefault="0D4B4B11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Encourage families to donate pre-loved clothes, books and toys to </w:t>
      </w:r>
      <w:r w:rsidR="6BBA12A3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charity shops, refugee support groups or to the setting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5CE1B75D" w14:textId="538F2A93" w:rsidR="00563931" w:rsidRPr="00494A5A" w:rsidRDefault="39BA87A9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When purchasing new </w:t>
      </w:r>
      <w:r w:rsidR="0B7074E4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resources,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we look for natural rather than plastic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46DD655C" w14:textId="36613719" w:rsidR="00EF2F38" w:rsidRPr="00494A5A" w:rsidRDefault="0D0490BE" w:rsidP="00A03733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Use natural resources such as water with care – </w:t>
      </w:r>
      <w:r w:rsidR="41A82685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nsure taps are turned off and any leaks fixed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6864ABF" w14:textId="4A8B90EC" w:rsidR="00EF2F38" w:rsidRPr="00494A5A" w:rsidRDefault="0D0490BE" w:rsidP="00A0373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Recycle water from water play by using it to water plants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17CD405D" w14:textId="67439B94" w:rsidR="004A02BF" w:rsidRPr="00494A5A" w:rsidRDefault="2767F6DF" w:rsidP="00A0373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Using energy saving light bulbs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1B992A2" w14:textId="27B4618C" w:rsidR="00157643" w:rsidRPr="00494A5A" w:rsidRDefault="119CD727" w:rsidP="00A03733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Use energy saving wash cycles when using the washing machine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744EE1B6" w14:textId="629554DB" w:rsidR="6764C0D8" w:rsidRDefault="5140480D" w:rsidP="008B411A">
      <w:pPr>
        <w:pStyle w:val="ListParagraph"/>
        <w:numPr>
          <w:ilvl w:val="0"/>
          <w:numId w:val="3"/>
        </w:numPr>
        <w:spacing w:after="0" w:line="240" w:lineRule="auto"/>
        <w:ind w:left="357" w:hanging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Minimis</w:t>
      </w:r>
      <w:r w:rsidR="119CD727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</w:t>
      </w: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the use of tumble driers by hanging washing on clothes horses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1624190A" w14:textId="77777777" w:rsidR="008B411A" w:rsidRPr="008B411A" w:rsidRDefault="008B411A" w:rsidP="008B411A">
      <w:pPr>
        <w:pStyle w:val="ListParagraph"/>
        <w:spacing w:after="0" w:line="240" w:lineRule="auto"/>
        <w:ind w:left="357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</w:p>
    <w:p w14:paraId="55FB68B0" w14:textId="3E386330" w:rsidR="00A03733" w:rsidRPr="00A03733" w:rsidRDefault="4A62E1AF" w:rsidP="00EB5901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Minimising food waste: </w:t>
      </w:r>
    </w:p>
    <w:p w14:paraId="052AF376" w14:textId="6C1753EC" w:rsidR="00F124D0" w:rsidRPr="00103F95" w:rsidRDefault="3B4DBD1D" w:rsidP="00EB590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</w:pPr>
      <w:r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>Plan snacks and meals carefully to reduce food waste</w:t>
      </w:r>
      <w:r w:rsidR="2B41F6A5"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 xml:space="preserve"> for example using foods that are in season and being aware of portion sizes</w:t>
      </w:r>
      <w:r w:rsidR="00ED3119"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>.</w:t>
      </w:r>
    </w:p>
    <w:p w14:paraId="085865C2" w14:textId="68AFAB7E" w:rsidR="6764C0D8" w:rsidRDefault="2B41F6A5" w:rsidP="008B411A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</w:pPr>
      <w:r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>Introduce composting bi</w:t>
      </w:r>
      <w:r w:rsidR="0D94B41E"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>ns or sign up for a local composing bin service to reduce food waste going to landfill</w:t>
      </w:r>
      <w:r w:rsidR="00ED3119"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>.</w:t>
      </w:r>
      <w:r w:rsidR="00A03733"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 xml:space="preserve"> (Linked with Collingwood Primary School</w:t>
      </w:r>
      <w:r w:rsidR="00EB5901" w:rsidRPr="00103F95"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  <w:t>)</w:t>
      </w:r>
    </w:p>
    <w:p w14:paraId="296D6797" w14:textId="77777777" w:rsidR="008B411A" w:rsidRPr="008B411A" w:rsidRDefault="008B411A" w:rsidP="008B411A">
      <w:pPr>
        <w:pStyle w:val="ListParagraph"/>
        <w:spacing w:after="0" w:line="240" w:lineRule="auto"/>
        <w:ind w:left="360"/>
        <w:rPr>
          <w:rFonts w:ascii="Comic Sans MS" w:eastAsia="Arial" w:hAnsi="Comic Sans MS" w:cs="Arial"/>
          <w:kern w:val="0"/>
          <w:sz w:val="20"/>
          <w:szCs w:val="20"/>
          <w:lang w:eastAsia="en-GB"/>
          <w14:ligatures w14:val="none"/>
        </w:rPr>
      </w:pPr>
    </w:p>
    <w:p w14:paraId="4F963255" w14:textId="77777777" w:rsidR="001C6F64" w:rsidRPr="00494A5A" w:rsidRDefault="3FEF14F2" w:rsidP="001A4681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C</w:t>
      </w:r>
      <w:r w:rsidR="5FB3BBDE" w:rsidRPr="00494A5A"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  <w:t>aring for the world we live in:</w:t>
      </w:r>
    </w:p>
    <w:p w14:paraId="4636DDF5" w14:textId="472A03EF" w:rsidR="00F20E67" w:rsidRPr="00494A5A" w:rsidRDefault="4494FA66" w:rsidP="001A468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We help children to explore nature through art and play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BCCD788" w14:textId="31E5BBE5" w:rsidR="00412B2F" w:rsidRPr="00494A5A" w:rsidRDefault="5A42FEA5" w:rsidP="001A468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Educate children not to drop litter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7751B706" w14:textId="55661263" w:rsidR="00412B2F" w:rsidRPr="00494A5A" w:rsidRDefault="201B6B8E" w:rsidP="001A468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Care for the setting environment indoors and out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BAB9715" w14:textId="47DC43C5" w:rsidR="0034134C" w:rsidRPr="00494A5A" w:rsidRDefault="6ECAD3A0" w:rsidP="001A468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Discover the importance of wildlife to the environment and eco system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1A98C22D" w14:textId="48B145F4" w:rsidR="00F8454E" w:rsidRPr="00494A5A" w:rsidRDefault="217A8991" w:rsidP="001A468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lastRenderedPageBreak/>
        <w:t>Use natural resources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3F74A8C7" w14:textId="53D58345" w:rsidR="001C5507" w:rsidRPr="00494A5A" w:rsidRDefault="76721700" w:rsidP="001A468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We shop locally </w:t>
      </w:r>
      <w:r w:rsidR="36799F53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where possible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5A45EEAA" w14:textId="47365213" w:rsidR="0087794E" w:rsidRPr="001A4681" w:rsidRDefault="347E9325" w:rsidP="001A4681">
      <w:pPr>
        <w:pStyle w:val="ListParagraph"/>
        <w:numPr>
          <w:ilvl w:val="0"/>
          <w:numId w:val="3"/>
        </w:num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kern w:val="0"/>
          <w:sz w:val="20"/>
          <w:szCs w:val="20"/>
          <w:lang w:eastAsia="en-GB"/>
          <w14:ligatures w14:val="none"/>
        </w:rPr>
      </w:pPr>
      <w:r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We encourage families to </w:t>
      </w:r>
      <w:r w:rsidR="36799F53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walk, cycle, scoot to</w:t>
      </w:r>
      <w:r w:rsidR="0D41893D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 xml:space="preserve"> our setting</w:t>
      </w:r>
      <w:r w:rsidR="00ED3119" w:rsidRPr="00494A5A">
        <w:rPr>
          <w:rFonts w:ascii="Comic Sans MS" w:eastAsia="Arial" w:hAnsi="Comic Sans MS" w:cs="Arial"/>
          <w:color w:val="000000" w:themeColor="text1"/>
          <w:kern w:val="0"/>
          <w:sz w:val="20"/>
          <w:szCs w:val="20"/>
          <w:lang w:eastAsia="en-GB"/>
          <w14:ligatures w14:val="none"/>
        </w:rPr>
        <w:t>.</w:t>
      </w:r>
    </w:p>
    <w:p w14:paraId="01F87814" w14:textId="34235AC7" w:rsidR="00494A5A" w:rsidRPr="00494A5A" w:rsidRDefault="00494A5A" w:rsidP="00494A5A">
      <w:pPr>
        <w:tabs>
          <w:tab w:val="left" w:pos="2364"/>
        </w:tabs>
        <w:rPr>
          <w:sz w:val="20"/>
          <w:szCs w:val="20"/>
          <w:lang w:eastAsia="en-GB"/>
        </w:rPr>
      </w:pPr>
      <w:r w:rsidRPr="00494A5A">
        <w:rPr>
          <w:sz w:val="20"/>
          <w:szCs w:val="20"/>
          <w:lang w:eastAsia="en-GB"/>
        </w:rPr>
        <w:tab/>
      </w:r>
    </w:p>
    <w:p w14:paraId="6D7ABCEA" w14:textId="6E14E74B" w:rsidR="3349CFF4" w:rsidRPr="00494A5A" w:rsidRDefault="3349CFF4" w:rsidP="001A4681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>References</w:t>
      </w:r>
    </w:p>
    <w:p w14:paraId="39AB65D8" w14:textId="06C039D5" w:rsidR="7B17C293" w:rsidRPr="00494A5A" w:rsidRDefault="7B17C293" w:rsidP="001A4681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 xml:space="preserve">The Department for Education's </w:t>
      </w:r>
      <w:r w:rsidR="62D20E5C"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>Sustainability and climate change strategy:</w:t>
      </w:r>
    </w:p>
    <w:p w14:paraId="2F7D8872" w14:textId="1CAD1548" w:rsidR="217761B7" w:rsidRDefault="217761B7" w:rsidP="001A4681">
      <w:pPr>
        <w:spacing w:after="0" w:line="240" w:lineRule="auto"/>
        <w:rPr>
          <w:rFonts w:ascii="Comic Sans MS" w:hAnsi="Comic Sans MS"/>
          <w:sz w:val="20"/>
          <w:szCs w:val="20"/>
        </w:rPr>
      </w:pPr>
      <w:hyperlink r:id="rId10">
        <w:r w:rsidRPr="00494A5A">
          <w:rPr>
            <w:rStyle w:val="Hyperlink"/>
            <w:rFonts w:ascii="Comic Sans MS" w:eastAsia="Arial" w:hAnsi="Comic Sans MS" w:cs="Arial"/>
            <w:color w:val="000000" w:themeColor="text1"/>
            <w:sz w:val="20"/>
            <w:szCs w:val="20"/>
          </w:rPr>
          <w:t>https://www.gov.uk/government/publications/sustainability-and-climate-change-strategy/sustainability-and-climate-change-a-strategy-for-the-education-and-childrens-services-systems</w:t>
        </w:r>
      </w:hyperlink>
    </w:p>
    <w:p w14:paraId="7034DF12" w14:textId="77777777" w:rsidR="001A4681" w:rsidRPr="00494A5A" w:rsidRDefault="001A4681" w:rsidP="001A4681">
      <w:pPr>
        <w:spacing w:after="0" w:line="240" w:lineRule="auto"/>
        <w:rPr>
          <w:rFonts w:ascii="Comic Sans MS" w:hAnsi="Comic Sans MS"/>
          <w:color w:val="000000" w:themeColor="text1"/>
          <w:sz w:val="20"/>
          <w:szCs w:val="20"/>
        </w:rPr>
      </w:pPr>
    </w:p>
    <w:p w14:paraId="659E35A8" w14:textId="314BA55A" w:rsidR="3349CFF4" w:rsidRPr="00494A5A" w:rsidRDefault="3349CFF4" w:rsidP="001A4681">
      <w:pPr>
        <w:spacing w:after="0" w:line="240" w:lineRule="auto"/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>Further guidance</w:t>
      </w:r>
    </w:p>
    <w:p w14:paraId="289AEE52" w14:textId="77777777" w:rsidR="001A4681" w:rsidRDefault="460A59AE" w:rsidP="001A4681">
      <w:pPr>
        <w:spacing w:after="0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 xml:space="preserve">To support you, the Alliance has developed the </w:t>
      </w:r>
      <w:r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>‘</w:t>
      </w:r>
      <w:r w:rsidRPr="00494A5A">
        <w:rPr>
          <w:rFonts w:ascii="Comic Sans MS" w:eastAsia="Arial" w:hAnsi="Comic Sans MS" w:cs="Arial"/>
          <w:b/>
          <w:bCs/>
          <w:i/>
          <w:iCs/>
          <w:color w:val="000000" w:themeColor="text1"/>
          <w:sz w:val="20"/>
          <w:szCs w:val="20"/>
          <w:lang w:eastAsia="en-GB"/>
        </w:rPr>
        <w:t>Supporting effective environmental sustainability in early years settings toolkit</w:t>
      </w:r>
      <w:r w:rsidR="0B50D3FC"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>’</w:t>
      </w:r>
      <w:r w:rsidR="1D43A2A3" w:rsidRPr="00494A5A">
        <w:rPr>
          <w:rFonts w:ascii="Comic Sans MS" w:eastAsia="Arial" w:hAnsi="Comic Sans MS" w:cs="Arial"/>
          <w:b/>
          <w:bCs/>
          <w:color w:val="000000" w:themeColor="text1"/>
          <w:sz w:val="20"/>
          <w:szCs w:val="20"/>
          <w:lang w:eastAsia="en-GB"/>
        </w:rPr>
        <w:t xml:space="preserve"> </w:t>
      </w:r>
      <w:r w:rsidR="1D43A2A3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This is available via EYA Central</w:t>
      </w:r>
      <w:r w:rsidR="6EDA846C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 xml:space="preserve">.  </w:t>
      </w:r>
    </w:p>
    <w:p w14:paraId="2FD5E525" w14:textId="59443465" w:rsidR="00F6567D" w:rsidRPr="00494A5A" w:rsidRDefault="6EDA846C" w:rsidP="001A4681">
      <w:pPr>
        <w:spacing w:after="0" w:line="24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  <w:r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 xml:space="preserve">The toolkit is divided </w:t>
      </w:r>
      <w:r w:rsidR="371F00F3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into five sections and includes top tips, links and a range of resources for use by both providers and families. The tool</w:t>
      </w:r>
      <w:r w:rsidR="7D74E012" w:rsidRPr="00494A5A"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  <w:t>kit also includes a climate action template onto which providers can record their current position, achievements to date and set actions to be achieved.</w:t>
      </w:r>
    </w:p>
    <w:p w14:paraId="5036700B" w14:textId="77777777" w:rsidR="00494A5A" w:rsidRDefault="00494A5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7F475B89" w14:textId="77777777" w:rsidR="001A4681" w:rsidRDefault="001A4681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1D5820F2" w14:textId="77777777" w:rsidR="001A4681" w:rsidRDefault="001A4681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5BB3C1E7" w14:textId="77777777" w:rsidR="008B411A" w:rsidRDefault="008B411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3BA348CC" w14:textId="77777777" w:rsidR="008B411A" w:rsidRDefault="008B411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7F1D23C8" w14:textId="77777777" w:rsidR="008B411A" w:rsidRDefault="008B411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51EE77AF" w14:textId="77777777" w:rsidR="008B411A" w:rsidRDefault="008B411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64DB45C7" w14:textId="77777777" w:rsidR="008B411A" w:rsidRDefault="008B411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7F3E1FC4" w14:textId="77777777" w:rsidR="008B411A" w:rsidRDefault="008B411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423909C8" w14:textId="77777777" w:rsidR="008B411A" w:rsidRPr="00494A5A" w:rsidRDefault="008B411A" w:rsidP="00DF466B">
      <w:pPr>
        <w:spacing w:before="100" w:beforeAutospacing="1" w:after="100" w:afterAutospacing="1" w:line="360" w:lineRule="auto"/>
        <w:rPr>
          <w:rFonts w:ascii="Comic Sans MS" w:eastAsia="Arial" w:hAnsi="Comic Sans MS" w:cs="Arial"/>
          <w:color w:val="000000" w:themeColor="text1"/>
          <w:sz w:val="20"/>
          <w:szCs w:val="20"/>
          <w:lang w:eastAsia="en-GB"/>
        </w:rPr>
      </w:pPr>
    </w:p>
    <w:p w14:paraId="2D1CB64D" w14:textId="12E9C36E" w:rsidR="00494A5A" w:rsidRPr="00494A5A" w:rsidRDefault="00494A5A" w:rsidP="00494A5A">
      <w:pPr>
        <w:rPr>
          <w:rFonts w:ascii="Comic Sans MS" w:hAnsi="Comic Sans MS" w:cs="Calibri"/>
          <w:b/>
          <w:sz w:val="20"/>
          <w:szCs w:val="20"/>
        </w:rPr>
      </w:pPr>
      <w:bookmarkStart w:id="1" w:name="_Hlk11755897"/>
      <w:bookmarkStart w:id="2" w:name="_Hlk147160145"/>
      <w:r w:rsidRPr="00494A5A">
        <w:rPr>
          <w:rFonts w:ascii="Comic Sans MS" w:hAnsi="Comic Sans MS" w:cs="Calibri"/>
          <w:b/>
          <w:sz w:val="20"/>
          <w:szCs w:val="20"/>
        </w:rPr>
        <w:t>This policy was adopted by Collingwood Pre-school</w:t>
      </w:r>
    </w:p>
    <w:p w14:paraId="418A7E24" w14:textId="4F6E6853" w:rsidR="00494A5A" w:rsidRPr="00494A5A" w:rsidRDefault="00494A5A" w:rsidP="00494A5A">
      <w:pPr>
        <w:pBdr>
          <w:bottom w:val="single" w:sz="6" w:space="1" w:color="auto"/>
        </w:pBdr>
        <w:rPr>
          <w:rFonts w:ascii="Comic Sans MS" w:hAnsi="Comic Sans MS" w:cs="Calibri"/>
          <w:sz w:val="20"/>
          <w:szCs w:val="20"/>
        </w:rPr>
      </w:pPr>
      <w:r w:rsidRPr="00494A5A">
        <w:rPr>
          <w:rFonts w:ascii="Comic Sans MS" w:hAnsi="Comic Sans MS" w:cs="Calibri"/>
          <w:b/>
          <w:sz w:val="20"/>
          <w:szCs w:val="20"/>
        </w:rPr>
        <w:t>Date: 1</w:t>
      </w:r>
      <w:r w:rsidR="008B411A">
        <w:rPr>
          <w:rFonts w:ascii="Comic Sans MS" w:hAnsi="Comic Sans MS" w:cs="Calibri"/>
          <w:b/>
          <w:sz w:val="20"/>
          <w:szCs w:val="20"/>
        </w:rPr>
        <w:t>1</w:t>
      </w:r>
      <w:r w:rsidR="008B411A" w:rsidRPr="008B411A">
        <w:rPr>
          <w:rFonts w:ascii="Comic Sans MS" w:hAnsi="Comic Sans MS" w:cs="Calibri"/>
          <w:b/>
          <w:sz w:val="20"/>
          <w:szCs w:val="20"/>
          <w:vertAlign w:val="superscript"/>
        </w:rPr>
        <w:t>th</w:t>
      </w:r>
      <w:r w:rsidR="008B411A">
        <w:rPr>
          <w:rFonts w:ascii="Comic Sans MS" w:hAnsi="Comic Sans MS" w:cs="Calibri"/>
          <w:b/>
          <w:sz w:val="20"/>
          <w:szCs w:val="20"/>
        </w:rPr>
        <w:t xml:space="preserve"> May</w:t>
      </w:r>
      <w:r w:rsidRPr="00494A5A">
        <w:rPr>
          <w:rFonts w:ascii="Comic Sans MS" w:hAnsi="Comic Sans MS" w:cs="Calibri"/>
          <w:b/>
          <w:sz w:val="20"/>
          <w:szCs w:val="20"/>
        </w:rPr>
        <w:t xml:space="preserve"> 202</w:t>
      </w:r>
      <w:r w:rsidR="008B411A">
        <w:rPr>
          <w:rFonts w:ascii="Comic Sans MS" w:hAnsi="Comic Sans MS" w:cs="Calibri"/>
          <w:b/>
          <w:sz w:val="20"/>
          <w:szCs w:val="20"/>
        </w:rPr>
        <w:t>6</w:t>
      </w:r>
    </w:p>
    <w:p w14:paraId="79160091" w14:textId="77777777" w:rsidR="00494A5A" w:rsidRPr="00494A5A" w:rsidRDefault="00494A5A" w:rsidP="00494A5A">
      <w:pPr>
        <w:rPr>
          <w:rFonts w:ascii="Comic Sans MS" w:hAnsi="Comic Sans MS" w:cs="Calibri"/>
          <w:b/>
          <w:sz w:val="20"/>
          <w:szCs w:val="20"/>
        </w:rPr>
      </w:pPr>
    </w:p>
    <w:p w14:paraId="5C20C48B" w14:textId="77777777" w:rsidR="00494A5A" w:rsidRPr="00494A5A" w:rsidRDefault="00494A5A" w:rsidP="00494A5A">
      <w:pPr>
        <w:pBdr>
          <w:bottom w:val="single" w:sz="6" w:space="1" w:color="auto"/>
        </w:pBdr>
        <w:rPr>
          <w:rFonts w:ascii="Comic Sans MS" w:hAnsi="Comic Sans MS" w:cs="Calibri"/>
          <w:sz w:val="20"/>
          <w:szCs w:val="20"/>
        </w:rPr>
      </w:pPr>
      <w:r w:rsidRPr="00494A5A">
        <w:rPr>
          <w:rFonts w:ascii="Comic Sans MS" w:hAnsi="Comic Sans MS" w:cs="Calibri"/>
          <w:b/>
          <w:sz w:val="20"/>
          <w:szCs w:val="20"/>
        </w:rPr>
        <w:t>Signature: L. Matthews</w:t>
      </w:r>
      <w:r w:rsidRPr="00494A5A">
        <w:rPr>
          <w:rFonts w:ascii="Comic Sans MS" w:hAnsi="Comic Sans MS" w:cs="Calibri"/>
          <w:b/>
          <w:sz w:val="20"/>
          <w:szCs w:val="20"/>
        </w:rPr>
        <w:tab/>
      </w:r>
      <w:r w:rsidRPr="00494A5A">
        <w:rPr>
          <w:rFonts w:ascii="Comic Sans MS" w:hAnsi="Comic Sans MS" w:cs="Calibri"/>
          <w:b/>
          <w:sz w:val="20"/>
          <w:szCs w:val="20"/>
        </w:rPr>
        <w:tab/>
      </w:r>
      <w:r w:rsidRPr="00494A5A">
        <w:rPr>
          <w:rFonts w:ascii="Comic Sans MS" w:hAnsi="Comic Sans MS" w:cs="Calibri"/>
          <w:b/>
          <w:sz w:val="20"/>
          <w:szCs w:val="20"/>
        </w:rPr>
        <w:tab/>
      </w:r>
      <w:r w:rsidRPr="00494A5A">
        <w:rPr>
          <w:rFonts w:ascii="Comic Sans MS" w:hAnsi="Comic Sans MS" w:cs="Calibri"/>
          <w:b/>
          <w:sz w:val="20"/>
          <w:szCs w:val="20"/>
        </w:rPr>
        <w:tab/>
        <w:t>Title/Role: Chairperson</w:t>
      </w:r>
    </w:p>
    <w:p w14:paraId="7020EAB9" w14:textId="77777777" w:rsidR="00494A5A" w:rsidRPr="00494A5A" w:rsidRDefault="00494A5A" w:rsidP="00494A5A">
      <w:pPr>
        <w:rPr>
          <w:rFonts w:ascii="Comic Sans MS" w:hAnsi="Comic Sans MS" w:cs="Calibri"/>
          <w:b/>
          <w:sz w:val="20"/>
          <w:szCs w:val="20"/>
        </w:rPr>
      </w:pPr>
    </w:p>
    <w:p w14:paraId="5096A37A" w14:textId="2E313D9E" w:rsidR="00494A5A" w:rsidRPr="008B411A" w:rsidRDefault="00494A5A" w:rsidP="008B411A">
      <w:pPr>
        <w:pBdr>
          <w:bottom w:val="single" w:sz="6" w:space="1" w:color="auto"/>
        </w:pBdr>
        <w:rPr>
          <w:rFonts w:ascii="Comic Sans MS" w:hAnsi="Comic Sans MS" w:cs="Calibri"/>
          <w:b/>
          <w:sz w:val="20"/>
          <w:szCs w:val="20"/>
          <w:u w:val="single"/>
        </w:rPr>
      </w:pPr>
      <w:r w:rsidRPr="00494A5A">
        <w:rPr>
          <w:rFonts w:ascii="Comic Sans MS" w:hAnsi="Comic Sans MS" w:cs="Calibri"/>
          <w:b/>
          <w:sz w:val="20"/>
          <w:szCs w:val="20"/>
        </w:rPr>
        <w:t>Date to be reviewed: Summer 202</w:t>
      </w:r>
      <w:r w:rsidR="008B411A">
        <w:rPr>
          <w:rFonts w:ascii="Comic Sans MS" w:hAnsi="Comic Sans MS" w:cs="Calibri"/>
          <w:b/>
          <w:sz w:val="20"/>
          <w:szCs w:val="20"/>
        </w:rPr>
        <w:t>7</w:t>
      </w:r>
      <w:r w:rsidRPr="00494A5A">
        <w:rPr>
          <w:rFonts w:ascii="Comic Sans MS" w:hAnsi="Comic Sans MS" w:cs="Calibri"/>
          <w:b/>
          <w:sz w:val="20"/>
          <w:szCs w:val="20"/>
        </w:rPr>
        <w:t xml:space="preserve"> (or before if updates are received)</w:t>
      </w:r>
      <w:bookmarkEnd w:id="1"/>
      <w:bookmarkEnd w:id="2"/>
    </w:p>
    <w:sectPr w:rsidR="00494A5A" w:rsidRPr="008B411A" w:rsidSect="00494A5A">
      <w:headerReference w:type="default" r:id="rId11"/>
      <w:footerReference w:type="default" r:id="rId12"/>
      <w:pgSz w:w="11906" w:h="16838"/>
      <w:pgMar w:top="567" w:right="720" w:bottom="567" w:left="72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C8CF7" w14:textId="77777777" w:rsidR="003A4D21" w:rsidRDefault="003A4D21">
      <w:pPr>
        <w:spacing w:after="0" w:line="240" w:lineRule="auto"/>
      </w:pPr>
      <w:r>
        <w:separator/>
      </w:r>
    </w:p>
  </w:endnote>
  <w:endnote w:type="continuationSeparator" w:id="0">
    <w:p w14:paraId="6535377D" w14:textId="77777777" w:rsidR="003A4D21" w:rsidRDefault="003A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mic Sans MS" w:hAnsi="Comic Sans MS"/>
        <w:sz w:val="16"/>
        <w:szCs w:val="16"/>
      </w:rPr>
      <w:id w:val="-1942596406"/>
      <w:docPartObj>
        <w:docPartGallery w:val="Page Numbers (Bottom of Page)"/>
        <w:docPartUnique/>
      </w:docPartObj>
    </w:sdtPr>
    <w:sdtContent>
      <w:sdt>
        <w:sdtPr>
          <w:rPr>
            <w:rFonts w:ascii="Comic Sans MS" w:hAnsi="Comic Sans MS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Content>
          <w:p w14:paraId="1764197A" w14:textId="0F961F71" w:rsidR="008B411A" w:rsidRPr="008B411A" w:rsidRDefault="008B411A">
            <w:pPr>
              <w:pStyle w:val="Footer"/>
              <w:jc w:val="center"/>
              <w:rPr>
                <w:rFonts w:ascii="Comic Sans MS" w:hAnsi="Comic Sans MS"/>
                <w:sz w:val="16"/>
                <w:szCs w:val="16"/>
              </w:rPr>
            </w:pPr>
            <w:r w:rsidRPr="008B411A">
              <w:rPr>
                <w:rFonts w:ascii="Comic Sans MS" w:hAnsi="Comic Sans MS"/>
                <w:sz w:val="16"/>
                <w:szCs w:val="16"/>
              </w:rPr>
              <w:t xml:space="preserve">Page </w:t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begin"/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instrText>PAGE</w:instrText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separate"/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end"/>
            </w:r>
            <w:r w:rsidRPr="008B411A">
              <w:rPr>
                <w:rFonts w:ascii="Comic Sans MS" w:hAnsi="Comic Sans MS"/>
                <w:sz w:val="16"/>
                <w:szCs w:val="16"/>
              </w:rPr>
              <w:t xml:space="preserve"> of </w:t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begin"/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instrText>NUMPAGES</w:instrText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separate"/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t>2</w:t>
            </w:r>
            <w:r w:rsidRPr="008B411A">
              <w:rPr>
                <w:rFonts w:ascii="Comic Sans MS" w:hAnsi="Comic Sans MS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BC51466" w14:textId="5577463A" w:rsidR="0782F055" w:rsidRDefault="0782F055" w:rsidP="0782F0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335782" w14:textId="77777777" w:rsidR="003A4D21" w:rsidRDefault="003A4D21">
      <w:pPr>
        <w:spacing w:after="0" w:line="240" w:lineRule="auto"/>
      </w:pPr>
      <w:r>
        <w:separator/>
      </w:r>
    </w:p>
  </w:footnote>
  <w:footnote w:type="continuationSeparator" w:id="0">
    <w:p w14:paraId="1E087B1D" w14:textId="77777777" w:rsidR="003A4D21" w:rsidRDefault="003A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782F055" w14:paraId="6A332E0C" w14:textId="77777777" w:rsidTr="0782F055">
      <w:trPr>
        <w:trHeight w:val="300"/>
      </w:trPr>
      <w:tc>
        <w:tcPr>
          <w:tcW w:w="3485" w:type="dxa"/>
        </w:tcPr>
        <w:p w14:paraId="47DBDCFC" w14:textId="0BEC904C" w:rsidR="0782F055" w:rsidRDefault="0782F055" w:rsidP="0782F055">
          <w:pPr>
            <w:pStyle w:val="Header"/>
            <w:ind w:left="-115"/>
          </w:pPr>
        </w:p>
      </w:tc>
      <w:tc>
        <w:tcPr>
          <w:tcW w:w="3485" w:type="dxa"/>
        </w:tcPr>
        <w:p w14:paraId="499696B5" w14:textId="6A780B76" w:rsidR="0782F055" w:rsidRDefault="0782F055" w:rsidP="0782F055">
          <w:pPr>
            <w:pStyle w:val="Header"/>
            <w:jc w:val="center"/>
          </w:pPr>
        </w:p>
      </w:tc>
      <w:tc>
        <w:tcPr>
          <w:tcW w:w="3485" w:type="dxa"/>
        </w:tcPr>
        <w:p w14:paraId="07AE6B74" w14:textId="2268F9E3" w:rsidR="0782F055" w:rsidRDefault="0782F055" w:rsidP="0782F055">
          <w:pPr>
            <w:pStyle w:val="Header"/>
            <w:ind w:right="-115"/>
            <w:jc w:val="right"/>
          </w:pPr>
        </w:p>
      </w:tc>
    </w:tr>
  </w:tbl>
  <w:p w14:paraId="1FB4BDE4" w14:textId="2D4F0BFE" w:rsidR="0782F055" w:rsidRDefault="0782F055" w:rsidP="0782F0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A20EF"/>
    <w:multiLevelType w:val="multilevel"/>
    <w:tmpl w:val="6A50F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202498"/>
    <w:multiLevelType w:val="multilevel"/>
    <w:tmpl w:val="371C9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EF778C"/>
    <w:multiLevelType w:val="hybridMultilevel"/>
    <w:tmpl w:val="48C4F126"/>
    <w:lvl w:ilvl="0" w:tplc="08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DB49C3"/>
    <w:multiLevelType w:val="multilevel"/>
    <w:tmpl w:val="E618C7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703E59"/>
    <w:multiLevelType w:val="hybridMultilevel"/>
    <w:tmpl w:val="2ECA73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0A5FD0"/>
    <w:multiLevelType w:val="hybridMultilevel"/>
    <w:tmpl w:val="FF003DA8"/>
    <w:lvl w:ilvl="0" w:tplc="CB4847EE">
      <w:start w:val="1"/>
      <w:numFmt w:val="bullet"/>
      <w:lvlText w:val=""/>
      <w:lvlJc w:val="left"/>
      <w:pPr>
        <w:ind w:left="6" w:hanging="360"/>
      </w:pPr>
      <w:rPr>
        <w:rFonts w:ascii="Symbol" w:hAnsi="Symbol" w:hint="default"/>
      </w:rPr>
    </w:lvl>
    <w:lvl w:ilvl="1" w:tplc="C3F88DA0">
      <w:start w:val="1"/>
      <w:numFmt w:val="bullet"/>
      <w:lvlText w:val="o"/>
      <w:lvlJc w:val="left"/>
      <w:pPr>
        <w:ind w:left="726" w:hanging="360"/>
      </w:pPr>
      <w:rPr>
        <w:rFonts w:ascii="Courier New" w:hAnsi="Courier New" w:hint="default"/>
      </w:rPr>
    </w:lvl>
    <w:lvl w:ilvl="2" w:tplc="D5547058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63E60566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68CCD7D2">
      <w:start w:val="1"/>
      <w:numFmt w:val="bullet"/>
      <w:lvlText w:val="o"/>
      <w:lvlJc w:val="left"/>
      <w:pPr>
        <w:ind w:left="2886" w:hanging="360"/>
      </w:pPr>
      <w:rPr>
        <w:rFonts w:ascii="Courier New" w:hAnsi="Courier New" w:hint="default"/>
      </w:rPr>
    </w:lvl>
    <w:lvl w:ilvl="5" w:tplc="266C6DC8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EFB69F3C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52C85124">
      <w:start w:val="1"/>
      <w:numFmt w:val="bullet"/>
      <w:lvlText w:val="o"/>
      <w:lvlJc w:val="left"/>
      <w:pPr>
        <w:ind w:left="5046" w:hanging="360"/>
      </w:pPr>
      <w:rPr>
        <w:rFonts w:ascii="Courier New" w:hAnsi="Courier New" w:hint="default"/>
      </w:rPr>
    </w:lvl>
    <w:lvl w:ilvl="8" w:tplc="5092813A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num w:numId="1" w16cid:durableId="1720740618">
    <w:abstractNumId w:val="5"/>
  </w:num>
  <w:num w:numId="2" w16cid:durableId="1094327433">
    <w:abstractNumId w:val="1"/>
  </w:num>
  <w:num w:numId="3" w16cid:durableId="398941233">
    <w:abstractNumId w:val="3"/>
  </w:num>
  <w:num w:numId="4" w16cid:durableId="1331832077">
    <w:abstractNumId w:val="0"/>
  </w:num>
  <w:num w:numId="5" w16cid:durableId="54395237">
    <w:abstractNumId w:val="2"/>
  </w:num>
  <w:num w:numId="6" w16cid:durableId="9165488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CE5"/>
    <w:rsid w:val="00007087"/>
    <w:rsid w:val="000243ED"/>
    <w:rsid w:val="00036DD3"/>
    <w:rsid w:val="00045304"/>
    <w:rsid w:val="00065DF2"/>
    <w:rsid w:val="000873D9"/>
    <w:rsid w:val="000935FF"/>
    <w:rsid w:val="000A0941"/>
    <w:rsid w:val="000A6CAD"/>
    <w:rsid w:val="000A76ED"/>
    <w:rsid w:val="000B33D5"/>
    <w:rsid w:val="000C36AF"/>
    <w:rsid w:val="000C6912"/>
    <w:rsid w:val="000F13E5"/>
    <w:rsid w:val="00103F95"/>
    <w:rsid w:val="00115571"/>
    <w:rsid w:val="00117EA3"/>
    <w:rsid w:val="0012403D"/>
    <w:rsid w:val="00124DB8"/>
    <w:rsid w:val="001369A5"/>
    <w:rsid w:val="001475A1"/>
    <w:rsid w:val="00157643"/>
    <w:rsid w:val="0016333F"/>
    <w:rsid w:val="0016350D"/>
    <w:rsid w:val="00181A5F"/>
    <w:rsid w:val="00183680"/>
    <w:rsid w:val="00194401"/>
    <w:rsid w:val="0019757A"/>
    <w:rsid w:val="001A31E0"/>
    <w:rsid w:val="001A4681"/>
    <w:rsid w:val="001C5507"/>
    <w:rsid w:val="001C6F64"/>
    <w:rsid w:val="001E50E7"/>
    <w:rsid w:val="001F0544"/>
    <w:rsid w:val="001F2D70"/>
    <w:rsid w:val="002235C8"/>
    <w:rsid w:val="00236976"/>
    <w:rsid w:val="0024307F"/>
    <w:rsid w:val="0025501F"/>
    <w:rsid w:val="002732A8"/>
    <w:rsid w:val="002A6BC9"/>
    <w:rsid w:val="002C4057"/>
    <w:rsid w:val="002D2F80"/>
    <w:rsid w:val="002D561D"/>
    <w:rsid w:val="002D5BC9"/>
    <w:rsid w:val="002D5FAD"/>
    <w:rsid w:val="00302382"/>
    <w:rsid w:val="003152A4"/>
    <w:rsid w:val="0034134C"/>
    <w:rsid w:val="00345360"/>
    <w:rsid w:val="00351C34"/>
    <w:rsid w:val="003811CF"/>
    <w:rsid w:val="003A4D21"/>
    <w:rsid w:val="003E3510"/>
    <w:rsid w:val="00411E06"/>
    <w:rsid w:val="00412B2F"/>
    <w:rsid w:val="004143ED"/>
    <w:rsid w:val="00423FD8"/>
    <w:rsid w:val="004431B0"/>
    <w:rsid w:val="00455AB2"/>
    <w:rsid w:val="00471F17"/>
    <w:rsid w:val="00484FF0"/>
    <w:rsid w:val="00494A5A"/>
    <w:rsid w:val="00495332"/>
    <w:rsid w:val="004A02BF"/>
    <w:rsid w:val="004A210B"/>
    <w:rsid w:val="004A417F"/>
    <w:rsid w:val="004B1C67"/>
    <w:rsid w:val="004B50FA"/>
    <w:rsid w:val="004B7149"/>
    <w:rsid w:val="004D045F"/>
    <w:rsid w:val="00501817"/>
    <w:rsid w:val="0052064C"/>
    <w:rsid w:val="00532D8B"/>
    <w:rsid w:val="005416DE"/>
    <w:rsid w:val="00563931"/>
    <w:rsid w:val="00575054"/>
    <w:rsid w:val="005900CB"/>
    <w:rsid w:val="005B1DBC"/>
    <w:rsid w:val="005F70FD"/>
    <w:rsid w:val="006138E2"/>
    <w:rsid w:val="006421C8"/>
    <w:rsid w:val="00647611"/>
    <w:rsid w:val="00670D50"/>
    <w:rsid w:val="006907CF"/>
    <w:rsid w:val="006A33A7"/>
    <w:rsid w:val="00703C74"/>
    <w:rsid w:val="00706983"/>
    <w:rsid w:val="00747841"/>
    <w:rsid w:val="00763423"/>
    <w:rsid w:val="008417E2"/>
    <w:rsid w:val="008546E7"/>
    <w:rsid w:val="00854C88"/>
    <w:rsid w:val="0085792A"/>
    <w:rsid w:val="0087794E"/>
    <w:rsid w:val="008857BA"/>
    <w:rsid w:val="008B411A"/>
    <w:rsid w:val="00915DE1"/>
    <w:rsid w:val="009366A0"/>
    <w:rsid w:val="0094776D"/>
    <w:rsid w:val="00A03733"/>
    <w:rsid w:val="00A25C28"/>
    <w:rsid w:val="00A2657D"/>
    <w:rsid w:val="00A824CA"/>
    <w:rsid w:val="00A84ED5"/>
    <w:rsid w:val="00AB11F2"/>
    <w:rsid w:val="00AD5CF8"/>
    <w:rsid w:val="00B06478"/>
    <w:rsid w:val="00B20191"/>
    <w:rsid w:val="00B34D6E"/>
    <w:rsid w:val="00B35781"/>
    <w:rsid w:val="00B64759"/>
    <w:rsid w:val="00BB1067"/>
    <w:rsid w:val="00BC3344"/>
    <w:rsid w:val="00BE52EF"/>
    <w:rsid w:val="00BE7788"/>
    <w:rsid w:val="00BF58B7"/>
    <w:rsid w:val="00C334DE"/>
    <w:rsid w:val="00C37262"/>
    <w:rsid w:val="00C56C51"/>
    <w:rsid w:val="00C606AC"/>
    <w:rsid w:val="00C7087E"/>
    <w:rsid w:val="00CA4CE5"/>
    <w:rsid w:val="00CC45F1"/>
    <w:rsid w:val="00CE32EF"/>
    <w:rsid w:val="00D2132F"/>
    <w:rsid w:val="00D633F0"/>
    <w:rsid w:val="00DC5697"/>
    <w:rsid w:val="00DC7D2E"/>
    <w:rsid w:val="00DD2762"/>
    <w:rsid w:val="00DF194F"/>
    <w:rsid w:val="00DF466B"/>
    <w:rsid w:val="00DF5E49"/>
    <w:rsid w:val="00E119E8"/>
    <w:rsid w:val="00E23F36"/>
    <w:rsid w:val="00E50899"/>
    <w:rsid w:val="00E53CF7"/>
    <w:rsid w:val="00E56748"/>
    <w:rsid w:val="00E70180"/>
    <w:rsid w:val="00E772C1"/>
    <w:rsid w:val="00E80238"/>
    <w:rsid w:val="00E91F2B"/>
    <w:rsid w:val="00EB5901"/>
    <w:rsid w:val="00ED3119"/>
    <w:rsid w:val="00EF2F38"/>
    <w:rsid w:val="00EF4D04"/>
    <w:rsid w:val="00F04E2D"/>
    <w:rsid w:val="00F124D0"/>
    <w:rsid w:val="00F20E67"/>
    <w:rsid w:val="00F646A7"/>
    <w:rsid w:val="00F65467"/>
    <w:rsid w:val="00F6567D"/>
    <w:rsid w:val="00F8454E"/>
    <w:rsid w:val="00FA17B1"/>
    <w:rsid w:val="00FC2039"/>
    <w:rsid w:val="00FF6166"/>
    <w:rsid w:val="0218D1F2"/>
    <w:rsid w:val="024446FB"/>
    <w:rsid w:val="0657CF2F"/>
    <w:rsid w:val="07531FA9"/>
    <w:rsid w:val="0782F055"/>
    <w:rsid w:val="08409240"/>
    <w:rsid w:val="08A733BB"/>
    <w:rsid w:val="0B50D3FC"/>
    <w:rsid w:val="0B7074E4"/>
    <w:rsid w:val="0BD8753F"/>
    <w:rsid w:val="0C8FDA48"/>
    <w:rsid w:val="0D0490BE"/>
    <w:rsid w:val="0D41893D"/>
    <w:rsid w:val="0D4B4B11"/>
    <w:rsid w:val="0D7537C9"/>
    <w:rsid w:val="0D94B41E"/>
    <w:rsid w:val="0DF9582A"/>
    <w:rsid w:val="0F3F1831"/>
    <w:rsid w:val="0FEF6007"/>
    <w:rsid w:val="10B0420C"/>
    <w:rsid w:val="10D65124"/>
    <w:rsid w:val="119CD727"/>
    <w:rsid w:val="119ECDA1"/>
    <w:rsid w:val="1249D25B"/>
    <w:rsid w:val="1287D686"/>
    <w:rsid w:val="12CA5098"/>
    <w:rsid w:val="138865EA"/>
    <w:rsid w:val="13EB8AB1"/>
    <w:rsid w:val="1425F16C"/>
    <w:rsid w:val="14CBE3AD"/>
    <w:rsid w:val="1564EC34"/>
    <w:rsid w:val="158A6804"/>
    <w:rsid w:val="15BCBC54"/>
    <w:rsid w:val="1697F7C5"/>
    <w:rsid w:val="16B7D945"/>
    <w:rsid w:val="18A1375E"/>
    <w:rsid w:val="19567B50"/>
    <w:rsid w:val="19670CB8"/>
    <w:rsid w:val="1A017FBC"/>
    <w:rsid w:val="1AF1982F"/>
    <w:rsid w:val="1B081D7E"/>
    <w:rsid w:val="1C52AD1B"/>
    <w:rsid w:val="1D43A2A3"/>
    <w:rsid w:val="1D55153C"/>
    <w:rsid w:val="1EEF7B33"/>
    <w:rsid w:val="1F7037BA"/>
    <w:rsid w:val="1F772F1F"/>
    <w:rsid w:val="1F830529"/>
    <w:rsid w:val="201B6B8E"/>
    <w:rsid w:val="202A59B7"/>
    <w:rsid w:val="20FB4FAA"/>
    <w:rsid w:val="217761B7"/>
    <w:rsid w:val="217A8991"/>
    <w:rsid w:val="22B71D93"/>
    <w:rsid w:val="231077A3"/>
    <w:rsid w:val="23384C7A"/>
    <w:rsid w:val="23B51F9B"/>
    <w:rsid w:val="247B02AF"/>
    <w:rsid w:val="247DFB75"/>
    <w:rsid w:val="25AE37B5"/>
    <w:rsid w:val="25F44A78"/>
    <w:rsid w:val="263A7959"/>
    <w:rsid w:val="26BDEFCC"/>
    <w:rsid w:val="26CFFA5E"/>
    <w:rsid w:val="2767F6DF"/>
    <w:rsid w:val="2816727E"/>
    <w:rsid w:val="28C4938D"/>
    <w:rsid w:val="2B41F6A5"/>
    <w:rsid w:val="2D58C4EC"/>
    <w:rsid w:val="2DAD711F"/>
    <w:rsid w:val="2DFBB869"/>
    <w:rsid w:val="2F2AA306"/>
    <w:rsid w:val="2F8CC387"/>
    <w:rsid w:val="2FB93A67"/>
    <w:rsid w:val="302BAFB5"/>
    <w:rsid w:val="314B6629"/>
    <w:rsid w:val="32B5C953"/>
    <w:rsid w:val="3349CFF4"/>
    <w:rsid w:val="33619FAE"/>
    <w:rsid w:val="33F150BB"/>
    <w:rsid w:val="34007886"/>
    <w:rsid w:val="347E9325"/>
    <w:rsid w:val="3489D88C"/>
    <w:rsid w:val="34DE5A89"/>
    <w:rsid w:val="3551CF6C"/>
    <w:rsid w:val="35749023"/>
    <w:rsid w:val="358244B2"/>
    <w:rsid w:val="35A868AD"/>
    <w:rsid w:val="36799F53"/>
    <w:rsid w:val="371F00F3"/>
    <w:rsid w:val="375BC1BA"/>
    <w:rsid w:val="3830BEC5"/>
    <w:rsid w:val="390157F1"/>
    <w:rsid w:val="39B77C89"/>
    <w:rsid w:val="39BA87A9"/>
    <w:rsid w:val="39FA7452"/>
    <w:rsid w:val="3ABB247F"/>
    <w:rsid w:val="3B0FB576"/>
    <w:rsid w:val="3B4DBD1D"/>
    <w:rsid w:val="3B607C4C"/>
    <w:rsid w:val="3B9B2815"/>
    <w:rsid w:val="3D451CE7"/>
    <w:rsid w:val="3D57F2E2"/>
    <w:rsid w:val="3D814EB5"/>
    <w:rsid w:val="3EA234CF"/>
    <w:rsid w:val="3EBB0D4F"/>
    <w:rsid w:val="3FEF14F2"/>
    <w:rsid w:val="408E815A"/>
    <w:rsid w:val="41369E93"/>
    <w:rsid w:val="419FF867"/>
    <w:rsid w:val="41A82685"/>
    <w:rsid w:val="42C353C1"/>
    <w:rsid w:val="4494FA66"/>
    <w:rsid w:val="449AD5C9"/>
    <w:rsid w:val="44AAC5D8"/>
    <w:rsid w:val="457A333B"/>
    <w:rsid w:val="460A59AE"/>
    <w:rsid w:val="466938AB"/>
    <w:rsid w:val="474AA737"/>
    <w:rsid w:val="478E8874"/>
    <w:rsid w:val="481ECE7E"/>
    <w:rsid w:val="487A49C0"/>
    <w:rsid w:val="488914A0"/>
    <w:rsid w:val="48D20F37"/>
    <w:rsid w:val="4968A738"/>
    <w:rsid w:val="4A62E1AF"/>
    <w:rsid w:val="4A75C72E"/>
    <w:rsid w:val="4B58F861"/>
    <w:rsid w:val="4BE1F483"/>
    <w:rsid w:val="4C1D515E"/>
    <w:rsid w:val="4D37BB22"/>
    <w:rsid w:val="4D6FEB93"/>
    <w:rsid w:val="4E4C1270"/>
    <w:rsid w:val="4E5460C9"/>
    <w:rsid w:val="4F67C676"/>
    <w:rsid w:val="4F9714E6"/>
    <w:rsid w:val="50105A09"/>
    <w:rsid w:val="5056EB4C"/>
    <w:rsid w:val="50576016"/>
    <w:rsid w:val="50AEAE89"/>
    <w:rsid w:val="50F32186"/>
    <w:rsid w:val="5140480D"/>
    <w:rsid w:val="520B0D94"/>
    <w:rsid w:val="5230F112"/>
    <w:rsid w:val="54C4A85C"/>
    <w:rsid w:val="5563AE0C"/>
    <w:rsid w:val="559B5BCA"/>
    <w:rsid w:val="56503E6B"/>
    <w:rsid w:val="57F3FA97"/>
    <w:rsid w:val="58AFE00D"/>
    <w:rsid w:val="58D61B8D"/>
    <w:rsid w:val="5A42FEA5"/>
    <w:rsid w:val="5A93052A"/>
    <w:rsid w:val="5AE635E4"/>
    <w:rsid w:val="5B10B042"/>
    <w:rsid w:val="5BCE427C"/>
    <w:rsid w:val="5DA8163F"/>
    <w:rsid w:val="5DE1AB5F"/>
    <w:rsid w:val="5EA441B4"/>
    <w:rsid w:val="5EDE5294"/>
    <w:rsid w:val="5F8D6DE1"/>
    <w:rsid w:val="5FB3BBDE"/>
    <w:rsid w:val="5FC871F3"/>
    <w:rsid w:val="60041FD4"/>
    <w:rsid w:val="61C5D6C8"/>
    <w:rsid w:val="6225F1CD"/>
    <w:rsid w:val="62D20E5C"/>
    <w:rsid w:val="6312D026"/>
    <w:rsid w:val="63DE6C30"/>
    <w:rsid w:val="647B63DE"/>
    <w:rsid w:val="66284972"/>
    <w:rsid w:val="66968726"/>
    <w:rsid w:val="66E2D6E1"/>
    <w:rsid w:val="6764C0D8"/>
    <w:rsid w:val="6800F623"/>
    <w:rsid w:val="6932FFC5"/>
    <w:rsid w:val="69A8A95B"/>
    <w:rsid w:val="6B3FEE58"/>
    <w:rsid w:val="6BBA12A3"/>
    <w:rsid w:val="6BBB7D7E"/>
    <w:rsid w:val="6BDA41A4"/>
    <w:rsid w:val="6BEB86AF"/>
    <w:rsid w:val="6D462DA5"/>
    <w:rsid w:val="6E8884A3"/>
    <w:rsid w:val="6ECAD3A0"/>
    <w:rsid w:val="6ECEA071"/>
    <w:rsid w:val="6EDA846C"/>
    <w:rsid w:val="6EE56BE6"/>
    <w:rsid w:val="6F957757"/>
    <w:rsid w:val="703424C3"/>
    <w:rsid w:val="70D9C800"/>
    <w:rsid w:val="70FAA619"/>
    <w:rsid w:val="71032B01"/>
    <w:rsid w:val="7130E3E2"/>
    <w:rsid w:val="7141E2E5"/>
    <w:rsid w:val="71D8E714"/>
    <w:rsid w:val="73312E44"/>
    <w:rsid w:val="7336C534"/>
    <w:rsid w:val="75B69FBF"/>
    <w:rsid w:val="76721700"/>
    <w:rsid w:val="775CF074"/>
    <w:rsid w:val="77E12747"/>
    <w:rsid w:val="7810040A"/>
    <w:rsid w:val="7832370A"/>
    <w:rsid w:val="78B91790"/>
    <w:rsid w:val="7A06F32C"/>
    <w:rsid w:val="7B0441DB"/>
    <w:rsid w:val="7B17C293"/>
    <w:rsid w:val="7B43B233"/>
    <w:rsid w:val="7BB5026E"/>
    <w:rsid w:val="7C1DAF67"/>
    <w:rsid w:val="7CF6C4BB"/>
    <w:rsid w:val="7D1E037E"/>
    <w:rsid w:val="7D74E012"/>
    <w:rsid w:val="7D8832B4"/>
    <w:rsid w:val="7DA070EB"/>
    <w:rsid w:val="7DA33A85"/>
    <w:rsid w:val="7E06E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C27C9"/>
  <w15:chartTrackingRefBased/>
  <w15:docId w15:val="{78FDD6E2-0616-4FB5-8DC1-C9049116C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4C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C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4C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4C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4C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4C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4C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4C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4C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4C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C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4C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4C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4C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4C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4C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4C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4C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4C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A4C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4C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A4C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4C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4C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4C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4C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4C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4C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4CE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782F055"/>
    <w:pPr>
      <w:tabs>
        <w:tab w:val="center" w:pos="4680"/>
        <w:tab w:val="right" w:pos="9360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782F055"/>
    <w:rPr>
      <w:color w:val="467886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8B41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gov.uk/government/publications/sustainability-and-climate-change-strategy/sustainability-and-climate-change-a-strategy-for-the-education-and-childrens-services-sys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3364ff53b48dec0285e13f2cf60bdb8e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dc9fd40d40d90f06ab4baa1802b6044e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30B1C1D-7C15-4DA1-95B3-63486ED9B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72225-4449-4282-B878-B0B4C40D559B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3.xml><?xml version="1.0" encoding="utf-8"?>
<ds:datastoreItem xmlns:ds="http://schemas.openxmlformats.org/officeDocument/2006/customXml" ds:itemID="{3468F8BD-C89B-42EE-A192-72BDEEEC1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Middleton</dc:creator>
  <cp:keywords/>
  <dc:description/>
  <cp:lastModifiedBy>Jan Green</cp:lastModifiedBy>
  <cp:revision>2</cp:revision>
  <cp:lastPrinted>2025-12-15T09:31:00Z</cp:lastPrinted>
  <dcterms:created xsi:type="dcterms:W3CDTF">2026-05-11T06:50:00Z</dcterms:created>
  <dcterms:modified xsi:type="dcterms:W3CDTF">2026-05-11T06:50:00Z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